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584" w:rsidRPr="00345584" w:rsidRDefault="00345584" w:rsidP="00345584">
      <w:pPr>
        <w:spacing w:before="100" w:beforeAutospacing="1" w:after="100" w:afterAutospacing="1" w:line="240" w:lineRule="auto"/>
        <w:jc w:val="center"/>
        <w:outlineLvl w:val="0"/>
        <w:rPr>
          <w:rFonts w:ascii="Arial" w:eastAsia="Times New Roman" w:hAnsi="Arial" w:cs="Arial"/>
          <w:color w:val="000000"/>
          <w:kern w:val="36"/>
          <w:sz w:val="33"/>
          <w:szCs w:val="33"/>
          <w:lang w:eastAsia="ru-RU"/>
        </w:rPr>
      </w:pPr>
      <w:r w:rsidRPr="00345584">
        <w:rPr>
          <w:rFonts w:ascii="Arial" w:eastAsia="Times New Roman" w:hAnsi="Arial" w:cs="Arial"/>
          <w:color w:val="000000"/>
          <w:kern w:val="36"/>
          <w:sz w:val="33"/>
          <w:szCs w:val="33"/>
          <w:lang w:eastAsia="ru-RU"/>
        </w:rPr>
        <w:t>Лекция 12 Принятие управленческих решений в условиях риска</w:t>
      </w:r>
    </w:p>
    <w:p w:rsidR="00345584" w:rsidRPr="00345584" w:rsidRDefault="00345584" w:rsidP="00345584">
      <w:pPr>
        <w:spacing w:before="100" w:beforeAutospacing="1" w:after="100" w:afterAutospacing="1" w:line="240" w:lineRule="auto"/>
        <w:jc w:val="center"/>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План лекции</w:t>
      </w:r>
    </w:p>
    <w:p w:rsidR="00345584" w:rsidRPr="00345584" w:rsidRDefault="00345584" w:rsidP="00345584">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Риск и его разновидности</w:t>
      </w:r>
    </w:p>
    <w:p w:rsidR="00345584" w:rsidRPr="00345584" w:rsidRDefault="00345584" w:rsidP="00345584">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Управление рисками, способы оценки рисков</w:t>
      </w:r>
    </w:p>
    <w:p w:rsidR="00345584" w:rsidRPr="00345584" w:rsidRDefault="00345584" w:rsidP="00345584">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Критерии принятия решения в условиях риска</w:t>
      </w:r>
    </w:p>
    <w:p w:rsidR="00345584" w:rsidRPr="00345584" w:rsidRDefault="00345584" w:rsidP="00345584">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Дерево решений как метод принятия управленческих решений в условиях риска</w:t>
      </w:r>
    </w:p>
    <w:p w:rsidR="00345584" w:rsidRPr="00345584" w:rsidRDefault="00345584" w:rsidP="00345584">
      <w:pPr>
        <w:spacing w:after="0" w:line="240" w:lineRule="auto"/>
        <w:jc w:val="center"/>
        <w:outlineLvl w:val="1"/>
        <w:rPr>
          <w:rFonts w:ascii="Arial" w:eastAsia="Times New Roman" w:hAnsi="Arial" w:cs="Arial"/>
          <w:color w:val="000000"/>
          <w:sz w:val="30"/>
          <w:szCs w:val="30"/>
          <w:lang w:eastAsia="ru-RU"/>
        </w:rPr>
      </w:pPr>
      <w:r w:rsidRPr="00345584">
        <w:rPr>
          <w:rFonts w:ascii="Arial" w:eastAsia="Times New Roman" w:hAnsi="Arial" w:cs="Arial"/>
          <w:color w:val="000000"/>
          <w:sz w:val="30"/>
          <w:szCs w:val="30"/>
          <w:lang w:eastAsia="ru-RU"/>
        </w:rPr>
        <w:t>1. Риск и его разновидности</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К решениям, принимаемым в условиях риска, относятся такие, результаты которых не являются определенными, известна только вероятность каждого результата.</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При принятии решений в условиях риска первым решением менеджера должно стать действие, направленное на поиск путей его снижения.</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В современных условиях для того, чтобы быть устойчиво конкурентоспособным, получать доход и снижать возможные убытки, предпринимательские структуры должны принимать стратегические и тактические решения. В этой связи особую актуальность приобретает изучение сущности и содержания категории «риск».</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Риск непосредственно связывают с принятием решений, выбор решений осуществляется в условиях неопределенности, каждое альтернативное решение имеет определенную вероятность, риск связывают с возможностью понести потери или убытки.</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Во-первых, риск – это не только возможность потерь, но и возможность выигрыша. В связи с этим риск имеет две стороны: прямую – в случае благоприятных последствий принятого решения и получение дополнительного выигрыша, и обратную, в случае неблагоприятных последствий и получение убытков.</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Во-вторых, неопределенная ситуация не обязательно создает риск. Рисковая ситуация создается применительно к тем или иным индивидуумам или группам людей, принимающим решения, только тогда, когда возможные будущие события будут воздействовать на результаты принятых ими решений</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Отсюда риск определяется как неопределенность последствий, наступление которых окажет влияние на результаты принятых решений, что может привести как к потерям, так и к выигрышам.</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Существуют следующие виды рисков:</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Региональный (характеризует особенности региона, в котором планируется или уже осуществляется финансово-хозяйственная деятельность предприятия);</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Природно-естественный (обусловлен негативным влиянием стихийных сил природы);</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lastRenderedPageBreak/>
        <w:t>— Политический (характеризует возможность изменения общественно-</w:t>
      </w:r>
      <w:proofErr w:type="spellStart"/>
      <w:r w:rsidRPr="00345584">
        <w:rPr>
          <w:rFonts w:ascii="Arial" w:eastAsia="Times New Roman" w:hAnsi="Arial" w:cs="Arial"/>
          <w:color w:val="000000"/>
          <w:sz w:val="24"/>
          <w:szCs w:val="24"/>
          <w:lang w:eastAsia="ru-RU"/>
        </w:rPr>
        <w:t>полити</w:t>
      </w:r>
      <w:proofErr w:type="spellEnd"/>
      <w:r w:rsidRPr="00345584">
        <w:rPr>
          <w:rFonts w:ascii="Arial" w:eastAsia="Times New Roman" w:hAnsi="Arial" w:cs="Arial"/>
          <w:color w:val="000000"/>
          <w:sz w:val="24"/>
          <w:szCs w:val="24"/>
          <w:lang w:eastAsia="ru-RU"/>
        </w:rPr>
        <w:t>-</w:t>
      </w:r>
      <w:proofErr w:type="spellStart"/>
      <w:r w:rsidRPr="00345584">
        <w:rPr>
          <w:rFonts w:ascii="Arial" w:eastAsia="Times New Roman" w:hAnsi="Arial" w:cs="Arial"/>
          <w:color w:val="000000"/>
          <w:sz w:val="24"/>
          <w:szCs w:val="24"/>
          <w:lang w:eastAsia="ru-RU"/>
        </w:rPr>
        <w:t>ческого</w:t>
      </w:r>
      <w:proofErr w:type="spellEnd"/>
      <w:r w:rsidRPr="00345584">
        <w:rPr>
          <w:rFonts w:ascii="Arial" w:eastAsia="Times New Roman" w:hAnsi="Arial" w:cs="Arial"/>
          <w:color w:val="000000"/>
          <w:sz w:val="24"/>
          <w:szCs w:val="24"/>
          <w:lang w:eastAsia="ru-RU"/>
        </w:rPr>
        <w:t xml:space="preserve"> климата в стране и в регионе, а также перспективы развития);</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Законодательный (обусловлен возможностью резкого изменения различных законодательных актов, влияющих на финансово-хозяйственную деятельность предприятия);</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Транспортный (характеризует вероятность потери активов (имущества, оборудования и т. п.) при перевозке или транспортировке);</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Организационный (обусловлен внутренними факторами, действующими внутри компании, такими как стратегия фирмы, принципы деятельности, ресурсы и их использование, качество и уровень использования менеджмента и маркетинга);</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Имущественный (характеризует степень вероятности потери имущества вследствие кражи, диверсии, халатности);</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Личностный (возникает в том случае, когда от конкретного человека, его деловых и моральных качеств зависят конечные результаты финансово-хозяйственной деятельности);</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Маркетинговый (характеризует условия рынка (спрос, предложение, цены), в котором осуществляется финансово-хозяйственная деятельность предприятия);</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Производственный</w:t>
      </w:r>
      <w:r w:rsidRPr="00345584">
        <w:rPr>
          <w:rFonts w:ascii="Arial" w:eastAsia="Times New Roman" w:hAnsi="Arial" w:cs="Arial"/>
          <w:b/>
          <w:bCs/>
          <w:color w:val="000000"/>
          <w:sz w:val="24"/>
          <w:szCs w:val="24"/>
          <w:lang w:eastAsia="ru-RU"/>
        </w:rPr>
        <w:t> </w:t>
      </w:r>
      <w:r w:rsidRPr="00345584">
        <w:rPr>
          <w:rFonts w:ascii="Arial" w:eastAsia="Times New Roman" w:hAnsi="Arial" w:cs="Arial"/>
          <w:color w:val="000000"/>
          <w:sz w:val="24"/>
          <w:szCs w:val="24"/>
          <w:lang w:eastAsia="ru-RU"/>
        </w:rPr>
        <w:t>(обусловлен освоением новой техники, технологии и осуществлением производственной деятельности);</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Расчетный (характеризует вероятность финансовых потерь);</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Инвестиционный (обусловлен выбором вложения капитала с целью получения экономической выгоды в течение некоторого промежутка времени);</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Валютный (характеризует влияние изменения курса валют на финансово-хозяйственную деятельность предприятия);</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Кредитный (характеризует обобщающее понятие всех рисков, связанных с процессом оценки заёмщика;</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Финансовый (характеризует анализ финансово-хозяйственной деятельности предприятия на основе данных бухгалтерской отчетности)</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 xml:space="preserve">Риски бывают чистые и спекулятивные. Чистый риск – это возможность получения отрицательного или нулевого результата. Спекулятивный риск – это возможность получения как </w:t>
      </w:r>
      <w:proofErr w:type="gramStart"/>
      <w:r w:rsidRPr="00345584">
        <w:rPr>
          <w:rFonts w:ascii="Arial" w:eastAsia="Times New Roman" w:hAnsi="Arial" w:cs="Arial"/>
          <w:color w:val="000000"/>
          <w:sz w:val="24"/>
          <w:szCs w:val="24"/>
          <w:lang w:eastAsia="ru-RU"/>
        </w:rPr>
        <w:t>отрицательного</w:t>
      </w:r>
      <w:proofErr w:type="gramEnd"/>
      <w:r w:rsidRPr="00345584">
        <w:rPr>
          <w:rFonts w:ascii="Arial" w:eastAsia="Times New Roman" w:hAnsi="Arial" w:cs="Arial"/>
          <w:color w:val="000000"/>
          <w:sz w:val="24"/>
          <w:szCs w:val="24"/>
          <w:lang w:eastAsia="ru-RU"/>
        </w:rPr>
        <w:t xml:space="preserve"> так и положительного результата. Чистые риски: природные, экологические, политические, транспортные и т. д.</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Спекулятивные риски: финансовые риски. Следует обратить внимание на то, что риску подвергаются значительные денежные ресурсы. Поэтому необходимо оценивать степень риска и возможные потери. Степень риска – это размер наиболее вероятного ущерба, который может понести организация в результате того или иного действия в соответствии с принятым управленческим решением.</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lastRenderedPageBreak/>
        <w:t xml:space="preserve">Риск может быть вынужденный и невынужденный. Вынужденным риск является тогда, когда </w:t>
      </w:r>
      <w:proofErr w:type="spellStart"/>
      <w:r w:rsidRPr="00345584">
        <w:rPr>
          <w:rFonts w:ascii="Arial" w:eastAsia="Times New Roman" w:hAnsi="Arial" w:cs="Arial"/>
          <w:color w:val="000000"/>
          <w:sz w:val="24"/>
          <w:szCs w:val="24"/>
          <w:lang w:eastAsia="ru-RU"/>
        </w:rPr>
        <w:t>безрисковое</w:t>
      </w:r>
      <w:proofErr w:type="spellEnd"/>
      <w:r w:rsidRPr="00345584">
        <w:rPr>
          <w:rFonts w:ascii="Arial" w:eastAsia="Times New Roman" w:hAnsi="Arial" w:cs="Arial"/>
          <w:color w:val="000000"/>
          <w:sz w:val="24"/>
          <w:szCs w:val="24"/>
          <w:lang w:eastAsia="ru-RU"/>
        </w:rPr>
        <w:t xml:space="preserve"> решение проблем, стоящих перед организацией, невозможно. (Риск инвестора, вкладывающего капитал в реализацию проекта). Невынужденный риск – это риск руководителя, принимающего решение о вложении средств с положительной вероятностью возможного выигрыша. По отношению к риску руководители могут подразделятся на следующие группы (условно): «предприниматель», если он вкладывает собственный капитал организации при определенной степени риска; «инвестор», если он, вкладывая чужой капитал (в большей степени) стремится к минимизации риска; «спекулянт», если он играет на заранее </w:t>
      </w:r>
      <w:proofErr w:type="spellStart"/>
      <w:r w:rsidRPr="00345584">
        <w:rPr>
          <w:rFonts w:ascii="Arial" w:eastAsia="Times New Roman" w:hAnsi="Arial" w:cs="Arial"/>
          <w:color w:val="000000"/>
          <w:sz w:val="24"/>
          <w:szCs w:val="24"/>
          <w:lang w:eastAsia="ru-RU"/>
        </w:rPr>
        <w:t>расчитанный</w:t>
      </w:r>
      <w:proofErr w:type="spellEnd"/>
      <w:r w:rsidRPr="00345584">
        <w:rPr>
          <w:rFonts w:ascii="Arial" w:eastAsia="Times New Roman" w:hAnsi="Arial" w:cs="Arial"/>
          <w:color w:val="000000"/>
          <w:sz w:val="24"/>
          <w:szCs w:val="24"/>
          <w:lang w:eastAsia="ru-RU"/>
        </w:rPr>
        <w:t xml:space="preserve"> риск; «игрок», если он готов идти на вынужденный риск при возможности выигрыша.</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Минимальные ставки технического риска:</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Огонь – 0,08 самовоспламенение – 0,013</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Взрыв – 0,13 землетрясение – 0,015</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Кража – 0,05 буря, ураган – 0,013</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Обвал – 0,03 забастовка – 0,03</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Молния – 0,06 наводнение – 0,0125</w:t>
      </w:r>
    </w:p>
    <w:p w:rsidR="00345584" w:rsidRPr="00345584" w:rsidRDefault="00345584" w:rsidP="00345584">
      <w:pPr>
        <w:spacing w:before="100" w:beforeAutospacing="1" w:after="100" w:afterAutospacing="1" w:line="240" w:lineRule="auto"/>
        <w:rPr>
          <w:rFonts w:ascii="Arial" w:eastAsia="Times New Roman" w:hAnsi="Arial" w:cs="Arial"/>
          <w:color w:val="000000"/>
          <w:sz w:val="24"/>
          <w:szCs w:val="24"/>
          <w:lang w:eastAsia="ru-RU"/>
        </w:rPr>
      </w:pPr>
      <w:r w:rsidRPr="00345584">
        <w:rPr>
          <w:rFonts w:ascii="Arial" w:eastAsia="Times New Roman" w:hAnsi="Arial" w:cs="Arial"/>
          <w:color w:val="000000"/>
          <w:sz w:val="24"/>
          <w:szCs w:val="24"/>
          <w:lang w:eastAsia="ru-RU"/>
        </w:rPr>
        <w:t>Падение самолета – 0,006</w:t>
      </w:r>
    </w:p>
    <w:p w:rsidR="00345584" w:rsidRDefault="00345584" w:rsidP="00345584">
      <w:pPr>
        <w:pStyle w:val="1"/>
        <w:jc w:val="center"/>
        <w:rPr>
          <w:rFonts w:ascii="Arial" w:hAnsi="Arial" w:cs="Arial"/>
          <w:b w:val="0"/>
          <w:bCs w:val="0"/>
          <w:color w:val="000000"/>
          <w:sz w:val="33"/>
          <w:szCs w:val="33"/>
        </w:rPr>
      </w:pPr>
      <w:r>
        <w:rPr>
          <w:rFonts w:ascii="Arial" w:hAnsi="Arial" w:cs="Arial"/>
          <w:b w:val="0"/>
          <w:bCs w:val="0"/>
          <w:color w:val="000000"/>
          <w:sz w:val="33"/>
          <w:szCs w:val="33"/>
        </w:rPr>
        <w:t>2.Управления рисками, способы оценки рисков</w:t>
      </w:r>
    </w:p>
    <w:p w:rsidR="00345584" w:rsidRDefault="00345584" w:rsidP="00345584">
      <w:pPr>
        <w:pStyle w:val="a3"/>
        <w:rPr>
          <w:rFonts w:ascii="Arial" w:hAnsi="Arial" w:cs="Arial"/>
          <w:color w:val="000000"/>
        </w:rPr>
      </w:pPr>
      <w:r>
        <w:rPr>
          <w:rFonts w:ascii="Arial" w:hAnsi="Arial" w:cs="Arial"/>
          <w:color w:val="000000"/>
        </w:rPr>
        <w:t>Рассмотрим этапы управления рисками.</w:t>
      </w:r>
    </w:p>
    <w:p w:rsidR="00345584" w:rsidRDefault="00345584" w:rsidP="00345584">
      <w:pPr>
        <w:pStyle w:val="a3"/>
        <w:rPr>
          <w:rFonts w:ascii="Arial" w:hAnsi="Arial" w:cs="Arial"/>
          <w:color w:val="000000"/>
        </w:rPr>
      </w:pPr>
      <w:r>
        <w:rPr>
          <w:rFonts w:ascii="Arial" w:hAnsi="Arial" w:cs="Arial"/>
          <w:i/>
          <w:iCs/>
          <w:color w:val="000000"/>
        </w:rPr>
        <w:t>1. Определение целей.</w:t>
      </w:r>
      <w:r>
        <w:rPr>
          <w:rFonts w:ascii="Arial" w:hAnsi="Arial" w:cs="Arial"/>
          <w:color w:val="000000"/>
        </w:rPr>
        <w:t> Данный этап предполагает установление общих целей и параметров, в пределах которых конкретный риск или группа рисков могут быть изучены и приняты решения по ним. Стратегические аспекты - это, прежде всего, определение взаимоотношений между предприятием и окружающей его внешней средой, выявление слабых и сильных сторон предприятия. В этой связи особенно важно установление тех критических параметров в позиционировании предприятия (организации) во внешней среде, которые могут снизить или расширить возможности предприятия (организации) в случае наступления неблагоприятных или благоприятных событий.</w:t>
      </w:r>
    </w:p>
    <w:p w:rsidR="00345584" w:rsidRDefault="00345584" w:rsidP="00345584">
      <w:pPr>
        <w:pStyle w:val="a3"/>
        <w:rPr>
          <w:rFonts w:ascii="Arial" w:hAnsi="Arial" w:cs="Arial"/>
          <w:color w:val="000000"/>
        </w:rPr>
      </w:pPr>
      <w:r>
        <w:rPr>
          <w:rFonts w:ascii="Arial" w:hAnsi="Arial" w:cs="Arial"/>
          <w:color w:val="000000"/>
        </w:rPr>
        <w:t>Организационные аспекты предполагают постановку целей и задач для различных иерархических ступеней управления предприятием (организацией), распределение ответственности между ними за различные типы принятия решения. Основная идея такого распределения заключается в том, что решения, принятые по управлению тем или иным риском, в зависимости от типа, могли быть практически реализованы соответствующими структурными подразделениями.</w:t>
      </w:r>
    </w:p>
    <w:p w:rsidR="00345584" w:rsidRDefault="00345584" w:rsidP="00345584">
      <w:pPr>
        <w:pStyle w:val="a3"/>
        <w:rPr>
          <w:rFonts w:ascii="Arial" w:hAnsi="Arial" w:cs="Arial"/>
          <w:color w:val="000000"/>
        </w:rPr>
      </w:pPr>
      <w:r>
        <w:rPr>
          <w:rFonts w:ascii="Arial" w:hAnsi="Arial" w:cs="Arial"/>
          <w:i/>
          <w:iCs/>
          <w:color w:val="000000"/>
        </w:rPr>
        <w:t xml:space="preserve">2. </w:t>
      </w:r>
      <w:proofErr w:type="spellStart"/>
      <w:r>
        <w:rPr>
          <w:rFonts w:ascii="Arial" w:hAnsi="Arial" w:cs="Arial"/>
          <w:i/>
          <w:iCs/>
          <w:color w:val="000000"/>
        </w:rPr>
        <w:t>Идентифицирование</w:t>
      </w:r>
      <w:proofErr w:type="spellEnd"/>
      <w:r>
        <w:rPr>
          <w:rFonts w:ascii="Arial" w:hAnsi="Arial" w:cs="Arial"/>
          <w:i/>
          <w:iCs/>
          <w:color w:val="000000"/>
        </w:rPr>
        <w:t xml:space="preserve"> рисков.</w:t>
      </w:r>
      <w:r>
        <w:rPr>
          <w:rFonts w:ascii="Arial" w:hAnsi="Arial" w:cs="Arial"/>
          <w:color w:val="000000"/>
        </w:rPr>
        <w:t xml:space="preserve"> На этом этапе необходимо определить перечень тех рисков, которым может быть подвержено предприятие, установить, какие из них являются более важными, какие менее. Кроме этого, целью </w:t>
      </w:r>
      <w:proofErr w:type="spellStart"/>
      <w:r>
        <w:rPr>
          <w:rFonts w:ascii="Arial" w:hAnsi="Arial" w:cs="Arial"/>
          <w:color w:val="000000"/>
        </w:rPr>
        <w:t>идентицифирования</w:t>
      </w:r>
      <w:proofErr w:type="spellEnd"/>
      <w:r>
        <w:rPr>
          <w:rFonts w:ascii="Arial" w:hAnsi="Arial" w:cs="Arial"/>
          <w:color w:val="000000"/>
        </w:rPr>
        <w:t xml:space="preserve"> рисков является и выявление тех событий (как неблагоприятных, так и благоприятных), которые могут оказать существенное </w:t>
      </w:r>
      <w:r>
        <w:rPr>
          <w:rFonts w:ascii="Arial" w:hAnsi="Arial" w:cs="Arial"/>
          <w:color w:val="000000"/>
        </w:rPr>
        <w:lastRenderedPageBreak/>
        <w:t>влияние на функционирование предприятия (организации) в случае их наступления.</w:t>
      </w:r>
    </w:p>
    <w:p w:rsidR="00345584" w:rsidRDefault="00345584" w:rsidP="00345584">
      <w:pPr>
        <w:pStyle w:val="a3"/>
        <w:rPr>
          <w:rFonts w:ascii="Arial" w:hAnsi="Arial" w:cs="Arial"/>
          <w:color w:val="000000"/>
        </w:rPr>
      </w:pPr>
      <w:r>
        <w:rPr>
          <w:rFonts w:ascii="Arial" w:hAnsi="Arial" w:cs="Arial"/>
          <w:i/>
          <w:iCs/>
          <w:color w:val="000000"/>
        </w:rPr>
        <w:t>3. Анализ и оценка рисков. </w:t>
      </w:r>
      <w:r>
        <w:rPr>
          <w:rFonts w:ascii="Arial" w:hAnsi="Arial" w:cs="Arial"/>
          <w:color w:val="000000"/>
        </w:rPr>
        <w:t>Анализ рисков состоит из двух этапов: определение возможностей наступления рисков с точки зрения их вероятностей и оценка возможных последствий. Другими словами, необходимо выявить, какие риски являются «маловероятными» и какие «весьма вероятными», а также оценить возможные последствия уровня воздействия тех или иных рисков на предприятие в целом. Оценка рисков тесно связана с анализом рисков.</w:t>
      </w:r>
    </w:p>
    <w:p w:rsidR="00345584" w:rsidRDefault="00345584" w:rsidP="00345584">
      <w:pPr>
        <w:pStyle w:val="a3"/>
        <w:rPr>
          <w:rFonts w:ascii="Arial" w:hAnsi="Arial" w:cs="Arial"/>
          <w:color w:val="000000"/>
        </w:rPr>
      </w:pPr>
      <w:r>
        <w:rPr>
          <w:rFonts w:ascii="Arial" w:hAnsi="Arial" w:cs="Arial"/>
          <w:i/>
          <w:iCs/>
          <w:color w:val="000000"/>
        </w:rPr>
        <w:t>4. Управление рисками.</w:t>
      </w:r>
      <w:r>
        <w:rPr>
          <w:rFonts w:ascii="Arial" w:hAnsi="Arial" w:cs="Arial"/>
          <w:color w:val="000000"/>
        </w:rPr>
        <w:t> Оно включает в себя разработку мероприятий, направленных на снижение вероятности возможного риска, исключение или попытку его избежать, а также уменьшение серьезности риска в случае его наступления. Кроме того, следует заботиться о том, как покрыть финансовый ущерб от рисков, которые окажутся не контролируемыми на допустимом уровне. Для этого необходимо разработать меры, обеспечивающие распределение финансовых потерь по времени так, чтобы смягчилось финансовое давление, под которым окажется предприятие (организация) в случае появления серьезных убытков.</w:t>
      </w:r>
    </w:p>
    <w:p w:rsidR="00345584" w:rsidRDefault="00345584" w:rsidP="00345584">
      <w:pPr>
        <w:pStyle w:val="a3"/>
        <w:rPr>
          <w:rFonts w:ascii="Arial" w:hAnsi="Arial" w:cs="Arial"/>
          <w:color w:val="000000"/>
        </w:rPr>
      </w:pPr>
      <w:r>
        <w:rPr>
          <w:rFonts w:ascii="Arial" w:hAnsi="Arial" w:cs="Arial"/>
          <w:color w:val="000000"/>
        </w:rPr>
        <w:t>Эффективное управление риском включает предвидение и прогнозирование возможных трудностей и планирование мероприятий с целью уменьшения неблагоприятных последствий, а не просто реагирование на неблагоприятные события после того, как они уже произошли.</w:t>
      </w:r>
    </w:p>
    <w:p w:rsidR="00345584" w:rsidRDefault="00345584" w:rsidP="00345584">
      <w:pPr>
        <w:pStyle w:val="a3"/>
        <w:rPr>
          <w:rFonts w:ascii="Arial" w:hAnsi="Arial" w:cs="Arial"/>
          <w:color w:val="000000"/>
        </w:rPr>
      </w:pPr>
      <w:r>
        <w:rPr>
          <w:rFonts w:ascii="Arial" w:hAnsi="Arial" w:cs="Arial"/>
          <w:i/>
          <w:iCs/>
          <w:color w:val="000000"/>
        </w:rPr>
        <w:t>5. Проверка и обзор. </w:t>
      </w:r>
      <w:r>
        <w:rPr>
          <w:rFonts w:ascii="Arial" w:hAnsi="Arial" w:cs="Arial"/>
          <w:color w:val="000000"/>
        </w:rPr>
        <w:t>Очевидно, что раз план по управлению тем или иным риском был принят и выполнен, то естественно он должен быть в процессе реализации проверен. В связи с тем, что управление риском осуществляется в условиях неполной информации о возможных будущих последствиях принятого решения, то весьма вероятно, что многие аспекты принятой стратегии могут оказаться неудовлетворительными. Поэтому, этап «проверка и обзор» обязателен и призван установить - как работает принятая стратегия и тактика риск–менеджмента, чтобы в случае необходимости внести соответствующие коррективы.</w:t>
      </w:r>
    </w:p>
    <w:p w:rsidR="00345584" w:rsidRDefault="00345584" w:rsidP="00345584">
      <w:pPr>
        <w:pStyle w:val="a3"/>
        <w:rPr>
          <w:rFonts w:ascii="Arial" w:hAnsi="Arial" w:cs="Arial"/>
          <w:color w:val="000000"/>
        </w:rPr>
      </w:pPr>
      <w:r>
        <w:rPr>
          <w:rFonts w:ascii="Arial" w:hAnsi="Arial" w:cs="Arial"/>
          <w:i/>
          <w:iCs/>
          <w:color w:val="000000"/>
        </w:rPr>
        <w:t>Основные приемы при управлении рисками: </w:t>
      </w:r>
      <w:r>
        <w:rPr>
          <w:rFonts w:ascii="Arial" w:hAnsi="Arial" w:cs="Arial"/>
          <w:color w:val="000000"/>
        </w:rPr>
        <w:t>избежание риска; удержание риска (оставление риска за инвестором);</w:t>
      </w:r>
      <w:r>
        <w:rPr>
          <w:rFonts w:ascii="Arial" w:hAnsi="Arial" w:cs="Arial"/>
          <w:i/>
          <w:iCs/>
          <w:color w:val="000000"/>
        </w:rPr>
        <w:t> </w:t>
      </w:r>
      <w:r>
        <w:rPr>
          <w:rFonts w:ascii="Arial" w:hAnsi="Arial" w:cs="Arial"/>
          <w:color w:val="000000"/>
        </w:rPr>
        <w:t>передача риска (передача ответственности за риск страховой компании);</w:t>
      </w:r>
      <w:r>
        <w:rPr>
          <w:rFonts w:ascii="Arial" w:hAnsi="Arial" w:cs="Arial"/>
          <w:i/>
          <w:iCs/>
          <w:color w:val="000000"/>
        </w:rPr>
        <w:t> </w:t>
      </w:r>
      <w:r>
        <w:rPr>
          <w:rFonts w:ascii="Arial" w:hAnsi="Arial" w:cs="Arial"/>
          <w:color w:val="000000"/>
        </w:rPr>
        <w:t>снижение степени риска (уменьшение вероятности потерь).</w:t>
      </w:r>
    </w:p>
    <w:p w:rsidR="00345584" w:rsidRDefault="00345584" w:rsidP="00345584">
      <w:pPr>
        <w:pStyle w:val="a3"/>
        <w:rPr>
          <w:rFonts w:ascii="Arial" w:hAnsi="Arial" w:cs="Arial"/>
          <w:color w:val="000000"/>
        </w:rPr>
      </w:pPr>
      <w:r>
        <w:rPr>
          <w:rFonts w:ascii="Arial" w:hAnsi="Arial" w:cs="Arial"/>
          <w:i/>
          <w:iCs/>
          <w:color w:val="000000"/>
        </w:rPr>
        <w:t>Наиболее распространенными приемами для снижения степени риска являются: </w:t>
      </w:r>
      <w:r>
        <w:rPr>
          <w:rFonts w:ascii="Arial" w:hAnsi="Arial" w:cs="Arial"/>
          <w:color w:val="000000"/>
        </w:rPr>
        <w:t>диверсификация (разностороннее развитие производства, развитие нескольких видов производства, не связанных друг с другом)</w:t>
      </w:r>
      <w:r>
        <w:rPr>
          <w:rFonts w:ascii="Arial" w:hAnsi="Arial" w:cs="Arial"/>
          <w:i/>
          <w:iCs/>
          <w:color w:val="000000"/>
        </w:rPr>
        <w:t>; </w:t>
      </w:r>
      <w:r>
        <w:rPr>
          <w:rFonts w:ascii="Arial" w:hAnsi="Arial" w:cs="Arial"/>
          <w:color w:val="000000"/>
        </w:rPr>
        <w:t>получение дополнительной информации о ситуации принятия решения;</w:t>
      </w:r>
      <w:r>
        <w:rPr>
          <w:rFonts w:ascii="Arial" w:hAnsi="Arial" w:cs="Arial"/>
          <w:i/>
          <w:iCs/>
          <w:color w:val="000000"/>
        </w:rPr>
        <w:t> </w:t>
      </w:r>
      <w:proofErr w:type="spellStart"/>
      <w:r>
        <w:rPr>
          <w:rFonts w:ascii="Arial" w:hAnsi="Arial" w:cs="Arial"/>
          <w:color w:val="000000"/>
        </w:rPr>
        <w:t>лимитирование</w:t>
      </w:r>
      <w:proofErr w:type="spellEnd"/>
      <w:r>
        <w:rPr>
          <w:rFonts w:ascii="Arial" w:hAnsi="Arial" w:cs="Arial"/>
          <w:color w:val="000000"/>
        </w:rPr>
        <w:t xml:space="preserve"> за счет установления предельных сумм расходов, продажи, кредита</w:t>
      </w:r>
      <w:r>
        <w:rPr>
          <w:rFonts w:ascii="Arial" w:hAnsi="Arial" w:cs="Arial"/>
          <w:i/>
          <w:iCs/>
          <w:color w:val="000000"/>
        </w:rPr>
        <w:t>; </w:t>
      </w:r>
      <w:r>
        <w:rPr>
          <w:rFonts w:ascii="Arial" w:hAnsi="Arial" w:cs="Arial"/>
          <w:color w:val="000000"/>
        </w:rPr>
        <w:t>самострахование за счет создания натуральных и денежных резервных фондов</w:t>
      </w:r>
      <w:r>
        <w:rPr>
          <w:rFonts w:ascii="Arial" w:hAnsi="Arial" w:cs="Arial"/>
          <w:i/>
          <w:iCs/>
          <w:color w:val="000000"/>
        </w:rPr>
        <w:t>; </w:t>
      </w:r>
      <w:r>
        <w:rPr>
          <w:rFonts w:ascii="Arial" w:hAnsi="Arial" w:cs="Arial"/>
          <w:color w:val="000000"/>
        </w:rPr>
        <w:t>страхование.</w:t>
      </w:r>
    </w:p>
    <w:p w:rsidR="00345584" w:rsidRDefault="00345584" w:rsidP="00345584">
      <w:pPr>
        <w:pStyle w:val="1"/>
        <w:jc w:val="center"/>
        <w:rPr>
          <w:rFonts w:ascii="Arial" w:hAnsi="Arial" w:cs="Arial"/>
          <w:b w:val="0"/>
          <w:bCs w:val="0"/>
          <w:color w:val="000000"/>
          <w:sz w:val="33"/>
          <w:szCs w:val="33"/>
        </w:rPr>
      </w:pPr>
      <w:r>
        <w:rPr>
          <w:rFonts w:ascii="Arial" w:hAnsi="Arial" w:cs="Arial"/>
          <w:b w:val="0"/>
          <w:bCs w:val="0"/>
          <w:color w:val="000000"/>
          <w:sz w:val="33"/>
          <w:szCs w:val="33"/>
        </w:rPr>
        <w:t>3. Критерии принятия решения в условиях риска</w:t>
      </w:r>
    </w:p>
    <w:p w:rsidR="00345584" w:rsidRDefault="00345584" w:rsidP="00345584">
      <w:pPr>
        <w:pStyle w:val="a3"/>
        <w:rPr>
          <w:rFonts w:ascii="Arial" w:hAnsi="Arial" w:cs="Arial"/>
          <w:color w:val="000000"/>
        </w:rPr>
      </w:pPr>
      <w:r>
        <w:rPr>
          <w:rFonts w:ascii="Arial" w:hAnsi="Arial" w:cs="Arial"/>
          <w:color w:val="000000"/>
        </w:rPr>
        <w:t xml:space="preserve">При принятии решений в условиях риска необходимо воспользоваться инструментом, который называется ожидаемая ценность. Он фокусируется на </w:t>
      </w:r>
      <w:r>
        <w:rPr>
          <w:rFonts w:ascii="Arial" w:hAnsi="Arial" w:cs="Arial"/>
          <w:color w:val="000000"/>
        </w:rPr>
        <w:lastRenderedPageBreak/>
        <w:t>оценке, количественном измерении и графическом изображении масштабов и природы риска.</w:t>
      </w:r>
    </w:p>
    <w:p w:rsidR="00345584" w:rsidRDefault="00345584" w:rsidP="00345584">
      <w:pPr>
        <w:pStyle w:val="a3"/>
        <w:rPr>
          <w:rFonts w:ascii="Arial" w:hAnsi="Arial" w:cs="Arial"/>
          <w:color w:val="000000"/>
        </w:rPr>
      </w:pPr>
      <w:r>
        <w:rPr>
          <w:rFonts w:ascii="Arial" w:hAnsi="Arial" w:cs="Arial"/>
          <w:i/>
          <w:iCs/>
          <w:color w:val="000000"/>
        </w:rPr>
        <w:t>Ожидаемая ценность</w:t>
      </w:r>
      <w:r>
        <w:rPr>
          <w:rFonts w:ascii="Arial" w:hAnsi="Arial" w:cs="Arial"/>
          <w:color w:val="000000"/>
        </w:rPr>
        <w:t> – это произведение величины вероятности и суммы выплаты (суммы приза). Это можно показать на графике как площадь прямоугольника, где основание – размер выплаты (размер приза), а высота – вероятность выигрыша (с размерностью от нуля до единицы, 0 – это отсутствие шанса, 1 – полная достоверность)</w:t>
      </w:r>
    </w:p>
    <w:p w:rsidR="00345584" w:rsidRDefault="00345584" w:rsidP="00345584">
      <w:pPr>
        <w:pStyle w:val="a3"/>
        <w:rPr>
          <w:rFonts w:ascii="Arial" w:hAnsi="Arial" w:cs="Arial"/>
          <w:color w:val="000000"/>
        </w:rPr>
      </w:pPr>
      <w:r>
        <w:rPr>
          <w:rFonts w:ascii="Arial" w:hAnsi="Arial" w:cs="Arial"/>
          <w:color w:val="000000"/>
        </w:rPr>
        <w:t>Ожидаемая ценность решения – сумма индивидуальных ожидаемых ценностей для каждого результата.</w:t>
      </w:r>
    </w:p>
    <w:p w:rsidR="00345584" w:rsidRDefault="00345584" w:rsidP="00345584">
      <w:pPr>
        <w:pStyle w:val="a3"/>
        <w:rPr>
          <w:rFonts w:ascii="Arial" w:hAnsi="Arial" w:cs="Arial"/>
          <w:color w:val="000000"/>
        </w:rPr>
      </w:pPr>
      <w:r>
        <w:rPr>
          <w:rFonts w:ascii="Arial" w:hAnsi="Arial" w:cs="Arial"/>
          <w:color w:val="000000"/>
        </w:rPr>
        <w:t>Принятие решений в условиях риска может быть основано на следующих критериях:</w:t>
      </w:r>
    </w:p>
    <w:p w:rsidR="00345584" w:rsidRDefault="00345584" w:rsidP="00345584">
      <w:pPr>
        <w:pStyle w:val="a3"/>
        <w:rPr>
          <w:rFonts w:ascii="Arial" w:hAnsi="Arial" w:cs="Arial"/>
          <w:color w:val="000000"/>
        </w:rPr>
      </w:pPr>
      <w:r>
        <w:rPr>
          <w:rFonts w:ascii="Arial" w:hAnsi="Arial" w:cs="Arial"/>
          <w:color w:val="000000"/>
        </w:rPr>
        <w:t>— критерий ожидаемого значения;</w:t>
      </w:r>
    </w:p>
    <w:p w:rsidR="00345584" w:rsidRDefault="00345584" w:rsidP="00345584">
      <w:pPr>
        <w:pStyle w:val="a3"/>
        <w:rPr>
          <w:rFonts w:ascii="Arial" w:hAnsi="Arial" w:cs="Arial"/>
          <w:color w:val="000000"/>
        </w:rPr>
      </w:pPr>
      <w:r>
        <w:rPr>
          <w:rFonts w:ascii="Arial" w:hAnsi="Arial" w:cs="Arial"/>
          <w:color w:val="000000"/>
        </w:rPr>
        <w:t>— комбинация ожидаемого значения и дисперсии;</w:t>
      </w:r>
    </w:p>
    <w:p w:rsidR="00345584" w:rsidRDefault="00345584" w:rsidP="00345584">
      <w:pPr>
        <w:pStyle w:val="a3"/>
        <w:rPr>
          <w:rFonts w:ascii="Arial" w:hAnsi="Arial" w:cs="Arial"/>
          <w:color w:val="000000"/>
        </w:rPr>
      </w:pPr>
      <w:r>
        <w:rPr>
          <w:rFonts w:ascii="Arial" w:hAnsi="Arial" w:cs="Arial"/>
          <w:color w:val="000000"/>
        </w:rPr>
        <w:t>— известного предельного уровня;</w:t>
      </w:r>
    </w:p>
    <w:p w:rsidR="00345584" w:rsidRDefault="00345584" w:rsidP="00345584">
      <w:pPr>
        <w:pStyle w:val="a3"/>
        <w:rPr>
          <w:rFonts w:ascii="Arial" w:hAnsi="Arial" w:cs="Arial"/>
          <w:color w:val="000000"/>
        </w:rPr>
      </w:pPr>
      <w:r>
        <w:rPr>
          <w:rFonts w:ascii="Arial" w:hAnsi="Arial" w:cs="Arial"/>
          <w:color w:val="000000"/>
        </w:rPr>
        <w:t>— наиболее вероятного события в будущем.</w:t>
      </w:r>
    </w:p>
    <w:p w:rsidR="00345584" w:rsidRDefault="00345584" w:rsidP="00345584">
      <w:pPr>
        <w:pStyle w:val="a3"/>
        <w:rPr>
          <w:rFonts w:ascii="Arial" w:hAnsi="Arial" w:cs="Arial"/>
          <w:color w:val="000000"/>
        </w:rPr>
      </w:pPr>
      <w:r>
        <w:rPr>
          <w:rFonts w:ascii="Arial" w:hAnsi="Arial" w:cs="Arial"/>
          <w:i/>
          <w:iCs/>
          <w:color w:val="000000"/>
        </w:rPr>
        <w:t>1.Критерий ожидаемого значения (КОЗ)</w:t>
      </w:r>
    </w:p>
    <w:p w:rsidR="00345584" w:rsidRDefault="00345584" w:rsidP="00345584">
      <w:pPr>
        <w:pStyle w:val="a3"/>
        <w:rPr>
          <w:rFonts w:ascii="Arial" w:hAnsi="Arial" w:cs="Arial"/>
          <w:color w:val="000000"/>
        </w:rPr>
      </w:pPr>
      <w:r>
        <w:rPr>
          <w:rFonts w:ascii="Arial" w:hAnsi="Arial" w:cs="Arial"/>
          <w:color w:val="000000"/>
        </w:rPr>
        <w:t>Использование данного критерия предполагает принятие решения, обуславливающего максимальную прибыль при имеющихся исходных данных о вероятности полученного результата при том или другом решении. Критерий ожидаемого значения представляет собой выбранные средние значения случайной величины. Достоверность получаемого решения будет зависеть от объема выборки. Если через </w:t>
      </w:r>
      <w:r>
        <w:rPr>
          <w:rFonts w:ascii="Arial" w:hAnsi="Arial" w:cs="Arial"/>
          <w:noProof/>
          <w:color w:val="000000"/>
        </w:rPr>
        <w:drawing>
          <wp:inline distT="0" distB="0" distL="0" distR="0">
            <wp:extent cx="1095375" cy="209550"/>
            <wp:effectExtent l="0" t="0" r="9525" b="0"/>
            <wp:docPr id="9" name="Рисунок 9" descr="https://studfile.net/html/2706/252/html_efh395uGHc.utFj/img-FYxvj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252/html_efh395uGHc.utFj/img-FYxvjd.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95375" cy="209550"/>
                    </a:xfrm>
                    <a:prstGeom prst="rect">
                      <a:avLst/>
                    </a:prstGeom>
                    <a:noFill/>
                    <a:ln>
                      <a:noFill/>
                    </a:ln>
                  </pic:spPr>
                </pic:pic>
              </a:graphicData>
            </a:graphic>
          </wp:inline>
        </w:drawing>
      </w:r>
      <w:r>
        <w:rPr>
          <w:rFonts w:ascii="Arial" w:hAnsi="Arial" w:cs="Arial"/>
          <w:color w:val="000000"/>
        </w:rPr>
        <w:t>обозначить критерий ожидаемого значения, где</w:t>
      </w:r>
      <w:r>
        <w:rPr>
          <w:rFonts w:ascii="Arial" w:hAnsi="Arial" w:cs="Arial"/>
          <w:noProof/>
          <w:color w:val="000000"/>
        </w:rPr>
        <w:drawing>
          <wp:inline distT="0" distB="0" distL="0" distR="0">
            <wp:extent cx="981075" cy="209550"/>
            <wp:effectExtent l="0" t="0" r="9525" b="0"/>
            <wp:docPr id="8" name="Рисунок 8" descr="https://studfile.net/html/2706/252/html_efh395uGHc.utFj/img-Y8WlJ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252/html_efh395uGHc.utFj/img-Y8WlJp.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81075" cy="209550"/>
                    </a:xfrm>
                    <a:prstGeom prst="rect">
                      <a:avLst/>
                    </a:prstGeom>
                    <a:noFill/>
                    <a:ln>
                      <a:noFill/>
                    </a:ln>
                  </pic:spPr>
                </pic:pic>
              </a:graphicData>
            </a:graphic>
          </wp:inline>
        </w:drawing>
      </w:r>
      <w:r>
        <w:rPr>
          <w:rFonts w:ascii="Arial" w:hAnsi="Arial" w:cs="Arial"/>
          <w:color w:val="000000"/>
        </w:rPr>
        <w:t xml:space="preserve">- принимаемые решения при их количестве, </w:t>
      </w:r>
      <w:proofErr w:type="spellStart"/>
      <w:r>
        <w:rPr>
          <w:rFonts w:ascii="Arial" w:hAnsi="Arial" w:cs="Arial"/>
          <w:color w:val="000000"/>
        </w:rPr>
        <w:t>равнымn</w:t>
      </w:r>
      <w:proofErr w:type="spellEnd"/>
      <w:r>
        <w:rPr>
          <w:rFonts w:ascii="Arial" w:hAnsi="Arial" w:cs="Arial"/>
          <w:color w:val="000000"/>
        </w:rPr>
        <w:t xml:space="preserve">, </w:t>
      </w:r>
      <w:proofErr w:type="gramStart"/>
      <w:r>
        <w:rPr>
          <w:rFonts w:ascii="Arial" w:hAnsi="Arial" w:cs="Arial"/>
          <w:color w:val="000000"/>
        </w:rPr>
        <w:t>то </w:t>
      </w:r>
      <w:r>
        <w:rPr>
          <w:rFonts w:ascii="Arial" w:hAnsi="Arial" w:cs="Arial"/>
          <w:noProof/>
          <w:color w:val="000000"/>
        </w:rPr>
        <w:drawing>
          <wp:inline distT="0" distB="0" distL="0" distR="0">
            <wp:extent cx="1057275" cy="209550"/>
            <wp:effectExtent l="0" t="0" r="9525" b="0"/>
            <wp:docPr id="7" name="Рисунок 7" descr="https://studfile.net/html/2706/252/html_efh395uGHc.utFj/img-2rSM4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file.net/html/2706/252/html_efh395uGHc.utFj/img-2rSM4z.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57275" cy="209550"/>
                    </a:xfrm>
                    <a:prstGeom prst="rect">
                      <a:avLst/>
                    </a:prstGeom>
                    <a:noFill/>
                    <a:ln>
                      <a:noFill/>
                    </a:ln>
                  </pic:spPr>
                </pic:pic>
              </a:graphicData>
            </a:graphic>
          </wp:inline>
        </w:drawing>
      </w:r>
      <w:r>
        <w:rPr>
          <w:rFonts w:ascii="Arial" w:hAnsi="Arial" w:cs="Arial"/>
          <w:color w:val="000000"/>
        </w:rPr>
        <w:t>,</w:t>
      </w:r>
      <w:proofErr w:type="gramEnd"/>
      <w:r>
        <w:rPr>
          <w:rFonts w:ascii="Arial" w:hAnsi="Arial" w:cs="Arial"/>
          <w:color w:val="000000"/>
        </w:rPr>
        <w:t xml:space="preserve"> где</w:t>
      </w:r>
      <w:r>
        <w:rPr>
          <w:rFonts w:ascii="Arial" w:hAnsi="Arial" w:cs="Arial"/>
          <w:noProof/>
          <w:color w:val="000000"/>
        </w:rPr>
        <w:drawing>
          <wp:inline distT="0" distB="0" distL="0" distR="0">
            <wp:extent cx="485775" cy="209550"/>
            <wp:effectExtent l="0" t="0" r="9525" b="0"/>
            <wp:docPr id="6" name="Рисунок 6" descr="https://studfile.net/html/2706/252/html_efh395uGHc.utFj/img-uwWxt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file.net/html/2706/252/html_efh395uGHc.utFj/img-uwWxt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5775" cy="209550"/>
                    </a:xfrm>
                    <a:prstGeom prst="rect">
                      <a:avLst/>
                    </a:prstGeom>
                    <a:noFill/>
                    <a:ln>
                      <a:noFill/>
                    </a:ln>
                  </pic:spPr>
                </pic:pic>
              </a:graphicData>
            </a:graphic>
          </wp:inline>
        </w:drawing>
      </w:r>
      <w:r>
        <w:rPr>
          <w:rFonts w:ascii="Arial" w:hAnsi="Arial" w:cs="Arial"/>
          <w:color w:val="000000"/>
        </w:rPr>
        <w:t>- математическое ожидание критерия. Делаем вывод, критерий ожидаемого значения можно применять, когда однотипные решения в сходных ситуациях приходится принимать большое число раз.</w:t>
      </w:r>
    </w:p>
    <w:p w:rsidR="00345584" w:rsidRDefault="00345584" w:rsidP="00345584">
      <w:pPr>
        <w:pStyle w:val="a3"/>
        <w:rPr>
          <w:rFonts w:ascii="Arial" w:hAnsi="Arial" w:cs="Arial"/>
          <w:color w:val="000000"/>
        </w:rPr>
      </w:pPr>
      <w:r>
        <w:rPr>
          <w:rFonts w:ascii="Arial" w:hAnsi="Arial" w:cs="Arial"/>
          <w:i/>
          <w:iCs/>
          <w:color w:val="000000"/>
        </w:rPr>
        <w:t>2. Критерий «ожидаемого значения – дисперсия»</w:t>
      </w:r>
    </w:p>
    <w:p w:rsidR="00345584" w:rsidRDefault="00345584" w:rsidP="00345584">
      <w:pPr>
        <w:pStyle w:val="a3"/>
        <w:rPr>
          <w:rFonts w:ascii="Arial" w:hAnsi="Arial" w:cs="Arial"/>
          <w:color w:val="000000"/>
        </w:rPr>
      </w:pPr>
      <w:r>
        <w:rPr>
          <w:rFonts w:ascii="Arial" w:hAnsi="Arial" w:cs="Arial"/>
          <w:color w:val="000000"/>
        </w:rPr>
        <w:t>Недостаток критерия ожидаемого значения устраняется применением комбинации его и выборочной дисперсии. Возможным критерием при этом является минимум выражения</w:t>
      </w:r>
      <w:proofErr w:type="gramStart"/>
      <w:r>
        <w:rPr>
          <w:rFonts w:ascii="Arial" w:hAnsi="Arial" w:cs="Arial"/>
          <w:color w:val="000000"/>
        </w:rPr>
        <w:t>: </w:t>
      </w:r>
      <w:r>
        <w:rPr>
          <w:rFonts w:ascii="Arial" w:hAnsi="Arial" w:cs="Arial"/>
          <w:noProof/>
          <w:color w:val="000000"/>
        </w:rPr>
        <w:drawing>
          <wp:inline distT="0" distB="0" distL="0" distR="0">
            <wp:extent cx="1647825" cy="200025"/>
            <wp:effectExtent l="0" t="0" r="9525" b="9525"/>
            <wp:docPr id="5" name="Рисунок 5" descr="https://studfile.net/html/2706/252/html_efh395uGHc.utFj/img-31VBv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file.net/html/2706/252/html_efh395uGHc.utFj/img-31VBvq.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7825" cy="200025"/>
                    </a:xfrm>
                    <a:prstGeom prst="rect">
                      <a:avLst/>
                    </a:prstGeom>
                    <a:noFill/>
                    <a:ln>
                      <a:noFill/>
                    </a:ln>
                  </pic:spPr>
                </pic:pic>
              </a:graphicData>
            </a:graphic>
          </wp:inline>
        </w:drawing>
      </w:r>
      <w:r>
        <w:rPr>
          <w:rFonts w:ascii="Arial" w:hAnsi="Arial" w:cs="Arial"/>
          <w:color w:val="000000"/>
        </w:rPr>
        <w:t>,</w:t>
      </w:r>
      <w:proofErr w:type="gramEnd"/>
      <w:r>
        <w:rPr>
          <w:rFonts w:ascii="Arial" w:hAnsi="Arial" w:cs="Arial"/>
          <w:color w:val="000000"/>
        </w:rPr>
        <w:t xml:space="preserve"> где</w:t>
      </w:r>
      <w:r>
        <w:rPr>
          <w:rFonts w:ascii="Arial" w:hAnsi="Arial" w:cs="Arial"/>
          <w:noProof/>
          <w:color w:val="000000"/>
        </w:rPr>
        <w:drawing>
          <wp:inline distT="0" distB="0" distL="0" distR="0">
            <wp:extent cx="647700" cy="200025"/>
            <wp:effectExtent l="0" t="0" r="0" b="9525"/>
            <wp:docPr id="4" name="Рисунок 4" descr="https://studfile.net/html/2706/252/html_efh395uGHc.utFj/img-j52fy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udfile.net/html/2706/252/html_efh395uGHc.utFj/img-j52fyQ.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7700" cy="200025"/>
                    </a:xfrm>
                    <a:prstGeom prst="rect">
                      <a:avLst/>
                    </a:prstGeom>
                    <a:noFill/>
                    <a:ln>
                      <a:noFill/>
                    </a:ln>
                  </pic:spPr>
                </pic:pic>
              </a:graphicData>
            </a:graphic>
          </wp:inline>
        </w:drawing>
      </w:r>
      <w:r>
        <w:rPr>
          <w:rFonts w:ascii="Arial" w:hAnsi="Arial" w:cs="Arial"/>
          <w:color w:val="000000"/>
        </w:rPr>
        <w:t>- критерий «ожидаемого значения – дисперсия»,</w:t>
      </w:r>
      <w:r>
        <w:rPr>
          <w:rFonts w:ascii="Arial" w:hAnsi="Arial" w:cs="Arial"/>
          <w:noProof/>
          <w:color w:val="000000"/>
        </w:rPr>
        <w:drawing>
          <wp:inline distT="0" distB="0" distL="0" distR="0">
            <wp:extent cx="171450" cy="171450"/>
            <wp:effectExtent l="0" t="0" r="0" b="0"/>
            <wp:docPr id="3" name="Рисунок 3" descr="https://studfile.net/html/2706/252/html_efh395uGHc.utFj/img-kLG4L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udfile.net/html/2706/252/html_efh395uGHc.utFj/img-kLG4L3.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Pr>
          <w:rFonts w:ascii="Arial" w:hAnsi="Arial" w:cs="Arial"/>
          <w:color w:val="000000"/>
        </w:rPr>
        <w:t>- постоянный коэффициент,</w:t>
      </w:r>
      <w:r>
        <w:rPr>
          <w:rFonts w:ascii="Arial" w:hAnsi="Arial" w:cs="Arial"/>
          <w:noProof/>
          <w:color w:val="000000"/>
        </w:rPr>
        <w:drawing>
          <wp:inline distT="0" distB="0" distL="0" distR="0">
            <wp:extent cx="895350" cy="209550"/>
            <wp:effectExtent l="0" t="0" r="0" b="0"/>
            <wp:docPr id="2" name="Рисунок 2" descr="https://studfile.net/html/2706/252/html_efh395uGHc.utFj/img-JgRYL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udfile.net/html/2706/252/html_efh395uGHc.utFj/img-JgRYLG.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5350" cy="209550"/>
                    </a:xfrm>
                    <a:prstGeom prst="rect">
                      <a:avLst/>
                    </a:prstGeom>
                    <a:noFill/>
                    <a:ln>
                      <a:noFill/>
                    </a:ln>
                  </pic:spPr>
                </pic:pic>
              </a:graphicData>
            </a:graphic>
          </wp:inline>
        </w:drawing>
      </w:r>
      <w:r>
        <w:rPr>
          <w:rFonts w:ascii="Arial" w:hAnsi="Arial" w:cs="Arial"/>
          <w:color w:val="000000"/>
        </w:rPr>
        <w:t>- выборочный коэффициент вариации,</w:t>
      </w:r>
      <w:r>
        <w:rPr>
          <w:rFonts w:ascii="Arial" w:hAnsi="Arial" w:cs="Arial"/>
          <w:noProof/>
          <w:color w:val="000000"/>
        </w:rPr>
        <w:drawing>
          <wp:inline distT="0" distB="0" distL="0" distR="0">
            <wp:extent cx="247650" cy="200025"/>
            <wp:effectExtent l="0" t="0" r="0" b="9525"/>
            <wp:docPr id="1" name="Рисунок 1" descr="https://studfile.net/html/2706/252/html_efh395uGHc.utFj/img-k6c7W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udfile.net/html/2706/252/html_efh395uGHc.utFj/img-k6c7WZ.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Pr>
          <w:rFonts w:ascii="Arial" w:hAnsi="Arial" w:cs="Arial"/>
          <w:color w:val="000000"/>
        </w:rPr>
        <w:t xml:space="preserve">- оценка математического </w:t>
      </w:r>
      <w:proofErr w:type="spellStart"/>
      <w:r>
        <w:rPr>
          <w:rFonts w:ascii="Arial" w:hAnsi="Arial" w:cs="Arial"/>
          <w:color w:val="000000"/>
        </w:rPr>
        <w:t>ожидания,S</w:t>
      </w:r>
      <w:proofErr w:type="spellEnd"/>
      <w:r>
        <w:rPr>
          <w:rFonts w:ascii="Arial" w:hAnsi="Arial" w:cs="Arial"/>
          <w:color w:val="000000"/>
        </w:rPr>
        <w:t xml:space="preserve"> – оценка среднего </w:t>
      </w:r>
      <w:proofErr w:type="spellStart"/>
      <w:r>
        <w:rPr>
          <w:rFonts w:ascii="Arial" w:hAnsi="Arial" w:cs="Arial"/>
          <w:color w:val="000000"/>
        </w:rPr>
        <w:t>квадратического</w:t>
      </w:r>
      <w:proofErr w:type="spellEnd"/>
      <w:r>
        <w:rPr>
          <w:rFonts w:ascii="Arial" w:hAnsi="Arial" w:cs="Arial"/>
          <w:color w:val="000000"/>
        </w:rPr>
        <w:t xml:space="preserve"> ожидания. Знак «минус» ставится в случае оценки прибыли, знак «плюс» - в случае затрат. С использованием данного критерия точность предсказания повышается за счет учета возможного разброса значений E(Z).</w:t>
      </w:r>
    </w:p>
    <w:p w:rsidR="00345584" w:rsidRDefault="00345584" w:rsidP="00345584">
      <w:pPr>
        <w:pStyle w:val="a3"/>
        <w:rPr>
          <w:rFonts w:ascii="Arial" w:hAnsi="Arial" w:cs="Arial"/>
          <w:color w:val="000000"/>
        </w:rPr>
      </w:pPr>
      <w:r>
        <w:rPr>
          <w:rFonts w:ascii="Arial" w:hAnsi="Arial" w:cs="Arial"/>
          <w:i/>
          <w:iCs/>
          <w:color w:val="000000"/>
        </w:rPr>
        <w:t>3. Критерий предельного уровня</w:t>
      </w:r>
    </w:p>
    <w:p w:rsidR="00345584" w:rsidRDefault="00345584" w:rsidP="00345584">
      <w:pPr>
        <w:pStyle w:val="a3"/>
        <w:rPr>
          <w:rFonts w:ascii="Arial" w:hAnsi="Arial" w:cs="Arial"/>
          <w:color w:val="000000"/>
        </w:rPr>
      </w:pPr>
      <w:r>
        <w:rPr>
          <w:rFonts w:ascii="Arial" w:hAnsi="Arial" w:cs="Arial"/>
          <w:color w:val="000000"/>
        </w:rPr>
        <w:lastRenderedPageBreak/>
        <w:t xml:space="preserve">Этот критерий не имеет четко выраженной математической формулировки и основан в значительной степени на интуиции и опыте </w:t>
      </w:r>
      <w:proofErr w:type="gramStart"/>
      <w:r>
        <w:rPr>
          <w:rFonts w:ascii="Arial" w:hAnsi="Arial" w:cs="Arial"/>
          <w:color w:val="000000"/>
        </w:rPr>
        <w:t>лица</w:t>
      </w:r>
      <w:proofErr w:type="gramEnd"/>
      <w:r>
        <w:rPr>
          <w:rFonts w:ascii="Arial" w:hAnsi="Arial" w:cs="Arial"/>
          <w:color w:val="000000"/>
        </w:rPr>
        <w:t xml:space="preserve"> принимающего решение, которое на основании субъективных соображений определяет наиболее приемлемый способ действий. Критерий предельного уровня обычно не используется, когда нет полного представления о множестве возможных альтернатив. Учет ситуации риска при этом может производиться за счет введения законов распределений случайных факторов для известных альтернатив.</w:t>
      </w:r>
    </w:p>
    <w:p w:rsidR="00345584" w:rsidRDefault="00345584" w:rsidP="00345584">
      <w:pPr>
        <w:pStyle w:val="a3"/>
        <w:rPr>
          <w:rFonts w:ascii="Arial" w:hAnsi="Arial" w:cs="Arial"/>
          <w:color w:val="000000"/>
        </w:rPr>
      </w:pPr>
      <w:r>
        <w:rPr>
          <w:rFonts w:ascii="Arial" w:hAnsi="Arial" w:cs="Arial"/>
          <w:color w:val="000000"/>
        </w:rPr>
        <w:t>Несмотря на отсутствие формализации, критерием предельного уровня пользуются довольно часто, задавая их значения на основании экспертных или опытных данных.</w:t>
      </w:r>
    </w:p>
    <w:p w:rsidR="00345584" w:rsidRDefault="00345584" w:rsidP="00345584">
      <w:pPr>
        <w:pStyle w:val="a3"/>
        <w:rPr>
          <w:rFonts w:ascii="Arial" w:hAnsi="Arial" w:cs="Arial"/>
          <w:color w:val="000000"/>
        </w:rPr>
      </w:pPr>
      <w:r>
        <w:rPr>
          <w:rFonts w:ascii="Arial" w:hAnsi="Arial" w:cs="Arial"/>
          <w:i/>
          <w:iCs/>
          <w:color w:val="000000"/>
        </w:rPr>
        <w:t>4. Критерий наиболее вероятного исхода</w:t>
      </w:r>
    </w:p>
    <w:p w:rsidR="00345584" w:rsidRDefault="00345584" w:rsidP="00345584">
      <w:pPr>
        <w:pStyle w:val="a3"/>
        <w:rPr>
          <w:rFonts w:ascii="Arial" w:hAnsi="Arial" w:cs="Arial"/>
          <w:color w:val="000000"/>
        </w:rPr>
      </w:pPr>
      <w:r>
        <w:rPr>
          <w:rFonts w:ascii="Arial" w:hAnsi="Arial" w:cs="Arial"/>
          <w:color w:val="000000"/>
        </w:rPr>
        <w:t xml:space="preserve">Этот критерий предполагает замену </w:t>
      </w:r>
      <w:proofErr w:type="gramStart"/>
      <w:r>
        <w:rPr>
          <w:rFonts w:ascii="Arial" w:hAnsi="Arial" w:cs="Arial"/>
          <w:color w:val="000000"/>
        </w:rPr>
        <w:t>случайной ситуации</w:t>
      </w:r>
      <w:proofErr w:type="gramEnd"/>
      <w:r>
        <w:rPr>
          <w:rFonts w:ascii="Arial" w:hAnsi="Arial" w:cs="Arial"/>
          <w:color w:val="000000"/>
        </w:rPr>
        <w:t xml:space="preserve"> детерминированной путем замены случайной величины прибыли (или затрат) единственным значением, имеющим наибольшую вероятность реализации. Использование данного критерия, </w:t>
      </w:r>
      <w:proofErr w:type="gramStart"/>
      <w:r>
        <w:rPr>
          <w:rFonts w:ascii="Arial" w:hAnsi="Arial" w:cs="Arial"/>
          <w:color w:val="000000"/>
        </w:rPr>
        <w:t>также</w:t>
      </w:r>
      <w:proofErr w:type="gramEnd"/>
      <w:r>
        <w:rPr>
          <w:rFonts w:ascii="Arial" w:hAnsi="Arial" w:cs="Arial"/>
          <w:color w:val="000000"/>
        </w:rPr>
        <w:t xml:space="preserve"> как и в предыдущем случае в значительной степени опирается на опыт и интуицию. При этом необходимо учитывать два обстоятельства, затрудняющие применение этого критерия:</w:t>
      </w:r>
    </w:p>
    <w:p w:rsidR="00345584" w:rsidRDefault="00345584" w:rsidP="00345584">
      <w:pPr>
        <w:pStyle w:val="a3"/>
        <w:rPr>
          <w:rFonts w:ascii="Arial" w:hAnsi="Arial" w:cs="Arial"/>
          <w:color w:val="000000"/>
        </w:rPr>
      </w:pPr>
      <w:r>
        <w:rPr>
          <w:rFonts w:ascii="Arial" w:hAnsi="Arial" w:cs="Arial"/>
          <w:color w:val="000000"/>
        </w:rPr>
        <w:t>— критерий нельзя использовать, если наибольшая вероятность события недопустимо мала;</w:t>
      </w:r>
    </w:p>
    <w:p w:rsidR="00345584" w:rsidRDefault="00345584" w:rsidP="00345584">
      <w:pPr>
        <w:pStyle w:val="a3"/>
        <w:rPr>
          <w:rFonts w:ascii="Arial" w:hAnsi="Arial" w:cs="Arial"/>
          <w:color w:val="000000"/>
        </w:rPr>
      </w:pPr>
      <w:r>
        <w:rPr>
          <w:rFonts w:ascii="Arial" w:hAnsi="Arial" w:cs="Arial"/>
          <w:color w:val="000000"/>
        </w:rPr>
        <w:t>— применение критерия невозможно, если несколько значений вероятностей возможного исхода равны между собой.</w:t>
      </w:r>
    </w:p>
    <w:p w:rsidR="00345584" w:rsidRDefault="00345584" w:rsidP="00345584">
      <w:pPr>
        <w:pStyle w:val="a3"/>
        <w:rPr>
          <w:rFonts w:ascii="Arial" w:hAnsi="Arial" w:cs="Arial"/>
          <w:color w:val="000000"/>
        </w:rPr>
      </w:pPr>
      <w:r>
        <w:rPr>
          <w:rFonts w:ascii="Arial" w:hAnsi="Arial" w:cs="Arial"/>
          <w:color w:val="000000"/>
        </w:rPr>
        <w:t>Случай, когда неопределенные факторы заданы распределением, соответствует ситуации риска. Этот случай может учитываться двумя путями. Первый - анализом адаптивных возможностей, позволяющих реагировать на конкретные исходы; второй - методически, при сопоставлении эффективности технических решений. Суть первого подхода заключается в том, что законы распределения отдельных параметров на этапе проектирования могут быть определены с достаточной степенью приближения на основе сопоставления с аналогами, из физических соображений или на базе статистических данных и данных прогнозов.</w:t>
      </w:r>
    </w:p>
    <w:p w:rsidR="00345584" w:rsidRDefault="00345584" w:rsidP="00345584">
      <w:pPr>
        <w:pStyle w:val="a3"/>
        <w:rPr>
          <w:rFonts w:ascii="Arial" w:hAnsi="Arial" w:cs="Arial"/>
          <w:color w:val="000000"/>
        </w:rPr>
      </w:pPr>
      <w:r>
        <w:rPr>
          <w:rFonts w:ascii="Arial" w:hAnsi="Arial" w:cs="Arial"/>
          <w:color w:val="000000"/>
        </w:rPr>
        <w:t>Методический учет случайных факторов, заданных распределением, может быть выполнен двумя приемами: заменой случайных параметров их математическими ожиданиями (сведением стохастической задачи к детерминированной) и «взвешиванием» показателя качества по вероятности (этот прием иногда называют «оптимизация в среднем»).</w:t>
      </w:r>
    </w:p>
    <w:p w:rsidR="00345584" w:rsidRDefault="00345584" w:rsidP="00345584">
      <w:pPr>
        <w:pStyle w:val="a3"/>
        <w:rPr>
          <w:rFonts w:ascii="Arial" w:hAnsi="Arial" w:cs="Arial"/>
          <w:color w:val="000000"/>
        </w:rPr>
      </w:pPr>
      <w:r>
        <w:rPr>
          <w:rFonts w:ascii="Arial" w:hAnsi="Arial" w:cs="Arial"/>
          <w:color w:val="000000"/>
        </w:rPr>
        <w:t>При описании дискретных случайных величин наиболее часто используют распределения Пуассона (биноминальное). Для непрерывных величин основными распределениями являются нормальное, равномерное и экспоненциальное распределения.</w:t>
      </w:r>
    </w:p>
    <w:p w:rsidR="00345584" w:rsidRDefault="00345584" w:rsidP="00345584">
      <w:pPr>
        <w:pStyle w:val="1"/>
        <w:jc w:val="center"/>
        <w:rPr>
          <w:rFonts w:ascii="Arial" w:hAnsi="Arial" w:cs="Arial"/>
          <w:b w:val="0"/>
          <w:bCs w:val="0"/>
          <w:color w:val="000000"/>
          <w:sz w:val="33"/>
          <w:szCs w:val="33"/>
        </w:rPr>
      </w:pPr>
      <w:r>
        <w:rPr>
          <w:rFonts w:ascii="Arial" w:hAnsi="Arial" w:cs="Arial"/>
          <w:b w:val="0"/>
          <w:bCs w:val="0"/>
          <w:color w:val="000000"/>
          <w:sz w:val="33"/>
          <w:szCs w:val="33"/>
        </w:rPr>
        <w:t>4. Дерево решений как метод принятия управленческих решений в условиях риска</w:t>
      </w:r>
    </w:p>
    <w:p w:rsidR="00345584" w:rsidRDefault="00345584" w:rsidP="00345584">
      <w:pPr>
        <w:pStyle w:val="a3"/>
        <w:rPr>
          <w:rFonts w:ascii="Arial" w:hAnsi="Arial" w:cs="Arial"/>
          <w:color w:val="000000"/>
        </w:rPr>
      </w:pPr>
      <w:r>
        <w:rPr>
          <w:rFonts w:ascii="Arial" w:hAnsi="Arial" w:cs="Arial"/>
          <w:color w:val="000000"/>
        </w:rPr>
        <w:lastRenderedPageBreak/>
        <w:t>С помощью этого метода решается целый ряд задач, когда имеются два или более последовательных множества решений, причем, последующие решения основываются на результатах предыдущих состояний среды, т.е. появляется цепочка решений, вытекающих одного из другого. Подобные задачи проще решать с использованием дерева решений, которое представляет собой графическое изображение последовательности решений и состояний среды с указанием соответствующих вероятностей и выигрышей для всевозможных комбинаций.</w:t>
      </w:r>
    </w:p>
    <w:p w:rsidR="00345584" w:rsidRDefault="00345584" w:rsidP="00345584">
      <w:pPr>
        <w:pStyle w:val="a3"/>
        <w:rPr>
          <w:rFonts w:ascii="Arial" w:hAnsi="Arial" w:cs="Arial"/>
          <w:color w:val="000000"/>
        </w:rPr>
      </w:pPr>
      <w:r>
        <w:rPr>
          <w:rFonts w:ascii="Arial" w:hAnsi="Arial" w:cs="Arial"/>
          <w:color w:val="000000"/>
        </w:rPr>
        <w:t>Построение «дерева решений» чаще всего используется для анализа проектных рисков. Метод применяется для тех проектов, которые имеют обозримое количество вариантов развития.</w:t>
      </w:r>
    </w:p>
    <w:p w:rsidR="00345584" w:rsidRDefault="00345584" w:rsidP="00345584">
      <w:pPr>
        <w:pStyle w:val="a3"/>
        <w:rPr>
          <w:rFonts w:ascii="Arial" w:hAnsi="Arial" w:cs="Arial"/>
          <w:color w:val="000000"/>
        </w:rPr>
      </w:pPr>
      <w:r>
        <w:rPr>
          <w:rFonts w:ascii="Arial" w:hAnsi="Arial" w:cs="Arial"/>
          <w:color w:val="000000"/>
        </w:rPr>
        <w:t>Для упрощения применения этого метода его можно разбить на несколько этапов.</w:t>
      </w:r>
    </w:p>
    <w:p w:rsidR="00345584" w:rsidRDefault="00345584" w:rsidP="00345584">
      <w:pPr>
        <w:pStyle w:val="a3"/>
        <w:rPr>
          <w:rFonts w:ascii="Arial" w:hAnsi="Arial" w:cs="Arial"/>
          <w:color w:val="000000"/>
        </w:rPr>
      </w:pPr>
      <w:r>
        <w:rPr>
          <w:rFonts w:ascii="Arial" w:hAnsi="Arial" w:cs="Arial"/>
          <w:i/>
          <w:iCs/>
          <w:color w:val="000000"/>
        </w:rPr>
        <w:t>Первый этап – формулирование задачи.</w:t>
      </w:r>
    </w:p>
    <w:p w:rsidR="00345584" w:rsidRDefault="00345584" w:rsidP="00345584">
      <w:pPr>
        <w:pStyle w:val="a3"/>
        <w:rPr>
          <w:rFonts w:ascii="Arial" w:hAnsi="Arial" w:cs="Arial"/>
          <w:color w:val="000000"/>
        </w:rPr>
      </w:pPr>
      <w:r>
        <w:rPr>
          <w:rFonts w:ascii="Arial" w:hAnsi="Arial" w:cs="Arial"/>
          <w:color w:val="000000"/>
        </w:rPr>
        <w:t>Отбрасываются не относящиеся к проблеме факторы, а оставшиеся подразделяются на существенные и несущественные. Далее определяются возможности сбора информации для экспериментирования и реальных действий, составляется перечень событий, которые с определенной вероятностью могут произойти: устанавливается временной порядок расположения событий, в исходах которых содержится полезная и доступная информация, и тех последовательных действий, которые можно предпринять.</w:t>
      </w:r>
    </w:p>
    <w:p w:rsidR="00345584" w:rsidRDefault="00345584" w:rsidP="00345584">
      <w:pPr>
        <w:pStyle w:val="a3"/>
        <w:rPr>
          <w:rFonts w:ascii="Arial" w:hAnsi="Arial" w:cs="Arial"/>
          <w:color w:val="000000"/>
        </w:rPr>
      </w:pPr>
      <w:r>
        <w:rPr>
          <w:rFonts w:ascii="Arial" w:hAnsi="Arial" w:cs="Arial"/>
          <w:i/>
          <w:iCs/>
          <w:color w:val="000000"/>
        </w:rPr>
        <w:t>Второй этап - построение дерева решений.</w:t>
      </w:r>
    </w:p>
    <w:p w:rsidR="00345584" w:rsidRDefault="00345584" w:rsidP="00345584">
      <w:pPr>
        <w:pStyle w:val="a3"/>
        <w:rPr>
          <w:rFonts w:ascii="Arial" w:hAnsi="Arial" w:cs="Arial"/>
          <w:color w:val="000000"/>
        </w:rPr>
      </w:pPr>
      <w:r>
        <w:rPr>
          <w:rFonts w:ascii="Arial" w:hAnsi="Arial" w:cs="Arial"/>
          <w:color w:val="000000"/>
        </w:rPr>
        <w:t>Оно состоит из двух основных частей: «решений» и «вероятностных событий», которые связаны между собой.</w:t>
      </w:r>
    </w:p>
    <w:p w:rsidR="00345584" w:rsidRDefault="00345584" w:rsidP="00345584">
      <w:pPr>
        <w:pStyle w:val="a3"/>
        <w:rPr>
          <w:rFonts w:ascii="Arial" w:hAnsi="Arial" w:cs="Arial"/>
          <w:color w:val="000000"/>
        </w:rPr>
      </w:pPr>
      <w:r>
        <w:rPr>
          <w:rFonts w:ascii="Arial" w:hAnsi="Arial" w:cs="Arial"/>
          <w:i/>
          <w:iCs/>
          <w:color w:val="000000"/>
        </w:rPr>
        <w:t>Третий этап</w:t>
      </w:r>
      <w:r>
        <w:rPr>
          <w:rFonts w:ascii="Arial" w:hAnsi="Arial" w:cs="Arial"/>
          <w:color w:val="000000"/>
        </w:rPr>
        <w:t> – оценка вероятностей состояний среды, т.е. сопоставление шансов возникновения каждого конкретного события.</w:t>
      </w:r>
    </w:p>
    <w:p w:rsidR="00345584" w:rsidRDefault="00345584" w:rsidP="00345584">
      <w:pPr>
        <w:pStyle w:val="a3"/>
        <w:rPr>
          <w:rFonts w:ascii="Arial" w:hAnsi="Arial" w:cs="Arial"/>
          <w:color w:val="000000"/>
        </w:rPr>
      </w:pPr>
      <w:r>
        <w:rPr>
          <w:rFonts w:ascii="Arial" w:hAnsi="Arial" w:cs="Arial"/>
          <w:i/>
          <w:iCs/>
          <w:color w:val="000000"/>
        </w:rPr>
        <w:t>Четвёртый этап</w:t>
      </w:r>
      <w:r>
        <w:rPr>
          <w:rFonts w:ascii="Arial" w:hAnsi="Arial" w:cs="Arial"/>
          <w:color w:val="000000"/>
        </w:rPr>
        <w:t> – установление выигрышей (или проигрышей, как выигрышей со знаком минус) для каждой возможной комбинации альтернатив (действий) состояний среды.</w:t>
      </w:r>
    </w:p>
    <w:p w:rsidR="00345584" w:rsidRDefault="00345584" w:rsidP="00345584">
      <w:pPr>
        <w:pStyle w:val="a3"/>
        <w:rPr>
          <w:rFonts w:ascii="Arial" w:hAnsi="Arial" w:cs="Arial"/>
          <w:color w:val="000000"/>
        </w:rPr>
      </w:pPr>
      <w:r>
        <w:rPr>
          <w:rFonts w:ascii="Arial" w:hAnsi="Arial" w:cs="Arial"/>
          <w:i/>
          <w:iCs/>
          <w:color w:val="000000"/>
        </w:rPr>
        <w:t>Пятый этап</w:t>
      </w:r>
      <w:r>
        <w:rPr>
          <w:rFonts w:ascii="Arial" w:hAnsi="Arial" w:cs="Arial"/>
          <w:color w:val="000000"/>
        </w:rPr>
        <w:t> – решение задачи.</w:t>
      </w:r>
    </w:p>
    <w:p w:rsidR="00345584" w:rsidRDefault="00345584" w:rsidP="00345584">
      <w:pPr>
        <w:pStyle w:val="a3"/>
        <w:rPr>
          <w:rFonts w:ascii="Arial" w:hAnsi="Arial" w:cs="Arial"/>
          <w:color w:val="000000"/>
        </w:rPr>
      </w:pPr>
      <w:r>
        <w:rPr>
          <w:rFonts w:ascii="Arial" w:hAnsi="Arial" w:cs="Arial"/>
          <w:color w:val="000000"/>
        </w:rPr>
        <w:t xml:space="preserve">Дерево решений состоит из ряда узлов и исходящих из них ветвей. Квадраты обозначают пункты принятия решений (или возможные события), а дуги соответствуют переходам между логически связанными решениями и случайными событиями. Из вершин - решения (квадратов) исходит столько дуг, сколько имеется вариантов (альтернатив), выбор конкретной дуги (вариант решения) осуществляется </w:t>
      </w:r>
      <w:proofErr w:type="gramStart"/>
      <w:r>
        <w:rPr>
          <w:rFonts w:ascii="Arial" w:hAnsi="Arial" w:cs="Arial"/>
          <w:color w:val="000000"/>
        </w:rPr>
        <w:t>лицом</w:t>
      </w:r>
      <w:proofErr w:type="gramEnd"/>
      <w:r>
        <w:rPr>
          <w:rFonts w:ascii="Arial" w:hAnsi="Arial" w:cs="Arial"/>
          <w:color w:val="000000"/>
        </w:rPr>
        <w:t xml:space="preserve"> принимающим решение. Из вершины - события также может исходить несколько дуг. Но здесь уже выбор осуществляется случайным образом в соответствии с заданными вероятностями отдельных исходов.</w:t>
      </w:r>
    </w:p>
    <w:p w:rsidR="00345584" w:rsidRDefault="00345584" w:rsidP="00345584">
      <w:pPr>
        <w:pStyle w:val="a3"/>
        <w:rPr>
          <w:rFonts w:ascii="Arial" w:hAnsi="Arial" w:cs="Arial"/>
          <w:color w:val="000000"/>
        </w:rPr>
      </w:pPr>
      <w:r>
        <w:rPr>
          <w:rFonts w:ascii="Arial" w:hAnsi="Arial" w:cs="Arial"/>
          <w:color w:val="000000"/>
        </w:rPr>
        <w:t xml:space="preserve">После того, как дерево решения построено, оно анализируется справа налево, т.е. начинать надо с последнего принятого решения. Для каждого решения выбирается альтернатива с наибольшим показателем отдачи (или с наименьшими затратами). Если за принятием решения следует несколько возможных вариантов </w:t>
      </w:r>
      <w:r>
        <w:rPr>
          <w:rFonts w:ascii="Arial" w:hAnsi="Arial" w:cs="Arial"/>
          <w:color w:val="000000"/>
        </w:rPr>
        <w:lastRenderedPageBreak/>
        <w:t>событий, то выбирается альтернатива с наибольшей предполагаемой прибылью (или с наименьшей предполагаемой величиной затрат).</w:t>
      </w:r>
    </w:p>
    <w:p w:rsidR="00217FD4" w:rsidRDefault="00217FD4">
      <w:bookmarkStart w:id="0" w:name="_GoBack"/>
      <w:bookmarkEnd w:id="0"/>
    </w:p>
    <w:sectPr w:rsidR="00217F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1EA0C26"/>
    <w:multiLevelType w:val="multilevel"/>
    <w:tmpl w:val="7FC88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3B2"/>
    <w:rsid w:val="00217FD4"/>
    <w:rsid w:val="00345584"/>
    <w:rsid w:val="007113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347B93-0FBE-49E5-9DC3-492578E4A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3455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34558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4558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345584"/>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34558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373483">
      <w:bodyDiv w:val="1"/>
      <w:marLeft w:val="0"/>
      <w:marRight w:val="0"/>
      <w:marTop w:val="0"/>
      <w:marBottom w:val="0"/>
      <w:divBdr>
        <w:top w:val="none" w:sz="0" w:space="0" w:color="auto"/>
        <w:left w:val="none" w:sz="0" w:space="0" w:color="auto"/>
        <w:bottom w:val="none" w:sz="0" w:space="0" w:color="auto"/>
        <w:right w:val="none" w:sz="0" w:space="0" w:color="auto"/>
      </w:divBdr>
    </w:div>
    <w:div w:id="408310005">
      <w:bodyDiv w:val="1"/>
      <w:marLeft w:val="0"/>
      <w:marRight w:val="0"/>
      <w:marTop w:val="0"/>
      <w:marBottom w:val="0"/>
      <w:divBdr>
        <w:top w:val="none" w:sz="0" w:space="0" w:color="auto"/>
        <w:left w:val="none" w:sz="0" w:space="0" w:color="auto"/>
        <w:bottom w:val="none" w:sz="0" w:space="0" w:color="auto"/>
        <w:right w:val="none" w:sz="0" w:space="0" w:color="auto"/>
      </w:divBdr>
    </w:div>
    <w:div w:id="1105156171">
      <w:bodyDiv w:val="1"/>
      <w:marLeft w:val="0"/>
      <w:marRight w:val="0"/>
      <w:marTop w:val="0"/>
      <w:marBottom w:val="0"/>
      <w:divBdr>
        <w:top w:val="none" w:sz="0" w:space="0" w:color="auto"/>
        <w:left w:val="none" w:sz="0" w:space="0" w:color="auto"/>
        <w:bottom w:val="none" w:sz="0" w:space="0" w:color="auto"/>
        <w:right w:val="none" w:sz="0" w:space="0" w:color="auto"/>
      </w:divBdr>
    </w:div>
    <w:div w:id="209979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2529</Words>
  <Characters>14419</Characters>
  <Application>Microsoft Office Word</Application>
  <DocSecurity>0</DocSecurity>
  <Lines>120</Lines>
  <Paragraphs>33</Paragraphs>
  <ScaleCrop>false</ScaleCrop>
  <Company/>
  <LinksUpToDate>false</LinksUpToDate>
  <CharactersWithSpaces>16915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2020-05-11T14:55:00Z</dcterms:created>
  <dcterms:modified xsi:type="dcterms:W3CDTF">2020-05-11T14:57:00Z</dcterms:modified>
</cp:coreProperties>
</file>